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B76" w:rsidRPr="00987DB2" w:rsidRDefault="00BF5B76" w:rsidP="00BF5B76">
      <w:pPr>
        <w:tabs>
          <w:tab w:val="left" w:pos="8235"/>
        </w:tabs>
        <w:jc w:val="right"/>
      </w:pPr>
      <w:r w:rsidRPr="00987DB2">
        <w:t>Приложение № 1 к Извещению</w:t>
      </w:r>
    </w:p>
    <w:p w:rsidR="00706889" w:rsidRDefault="00F94F94" w:rsidP="00A52EDE">
      <w:pPr>
        <w:pStyle w:val="4"/>
        <w:spacing w:before="0" w:after="0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987DB2">
        <w:rPr>
          <w:rFonts w:ascii="Times New Roman" w:hAnsi="Times New Roman"/>
        </w:rPr>
        <w:t xml:space="preserve">                                                                                             </w:t>
      </w:r>
      <w:r w:rsidRPr="00987DB2">
        <w:rPr>
          <w:rFonts w:ascii="Times New Roman" w:hAnsi="Times New Roman"/>
          <w:b w:val="0"/>
          <w:sz w:val="24"/>
          <w:szCs w:val="24"/>
        </w:rPr>
        <w:t xml:space="preserve">    </w:t>
      </w:r>
      <w:r w:rsidR="00BF5B76" w:rsidRPr="00987DB2">
        <w:rPr>
          <w:rFonts w:ascii="Times New Roman" w:hAnsi="Times New Roman"/>
          <w:b w:val="0"/>
          <w:sz w:val="24"/>
          <w:szCs w:val="24"/>
        </w:rPr>
        <w:t xml:space="preserve">о закупке № </w:t>
      </w:r>
      <w:r w:rsidR="005D2FDB">
        <w:rPr>
          <w:rFonts w:ascii="Times New Roman" w:hAnsi="Times New Roman"/>
          <w:b w:val="0"/>
          <w:sz w:val="24"/>
          <w:szCs w:val="24"/>
        </w:rPr>
        <w:t>43</w:t>
      </w:r>
      <w:r w:rsidR="00706889">
        <w:rPr>
          <w:rFonts w:ascii="Times New Roman" w:hAnsi="Times New Roman"/>
          <w:b w:val="0"/>
          <w:sz w:val="24"/>
          <w:szCs w:val="24"/>
        </w:rPr>
        <w:t>-25</w:t>
      </w:r>
      <w:r w:rsidR="00F9445B" w:rsidRPr="00987DB2">
        <w:rPr>
          <w:rFonts w:ascii="Times New Roman" w:hAnsi="Times New Roman"/>
          <w:b w:val="0"/>
          <w:sz w:val="24"/>
          <w:szCs w:val="24"/>
        </w:rPr>
        <w:t>АУ</w:t>
      </w:r>
      <w:r w:rsidR="00A53D1A" w:rsidRPr="00987DB2">
        <w:rPr>
          <w:rFonts w:ascii="Times New Roman" w:hAnsi="Times New Roman"/>
          <w:b w:val="0"/>
          <w:sz w:val="24"/>
          <w:szCs w:val="24"/>
        </w:rPr>
        <w:t>-СМП</w:t>
      </w:r>
      <w:r w:rsidR="003F21B3" w:rsidRPr="00987DB2">
        <w:rPr>
          <w:rFonts w:ascii="Times New Roman" w:hAnsi="Times New Roman"/>
          <w:b w:val="0"/>
          <w:caps/>
          <w:sz w:val="24"/>
          <w:szCs w:val="24"/>
        </w:rPr>
        <w:t xml:space="preserve"> </w:t>
      </w:r>
      <w:r w:rsidRPr="00987DB2">
        <w:rPr>
          <w:rFonts w:ascii="Times New Roman" w:hAnsi="Times New Roman"/>
          <w:b w:val="0"/>
          <w:caps/>
          <w:sz w:val="24"/>
          <w:szCs w:val="24"/>
        </w:rPr>
        <w:t xml:space="preserve">  </w:t>
      </w:r>
    </w:p>
    <w:p w:rsidR="00706889" w:rsidRDefault="00706889" w:rsidP="00A52EDE">
      <w:pPr>
        <w:pStyle w:val="4"/>
        <w:spacing w:before="0" w:after="0"/>
        <w:jc w:val="center"/>
        <w:rPr>
          <w:rFonts w:ascii="Times New Roman" w:hAnsi="Times New Roman"/>
          <w:b w:val="0"/>
          <w:caps/>
          <w:sz w:val="24"/>
          <w:szCs w:val="24"/>
        </w:rPr>
      </w:pPr>
    </w:p>
    <w:p w:rsidR="00A52EDE" w:rsidRPr="00B3352E" w:rsidRDefault="00A52EDE" w:rsidP="00A52EDE">
      <w:pPr>
        <w:pStyle w:val="4"/>
        <w:spacing w:before="0" w:after="0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B3352E">
        <w:rPr>
          <w:rFonts w:ascii="Times New Roman" w:hAnsi="Times New Roman"/>
          <w:b w:val="0"/>
          <w:caps/>
          <w:sz w:val="24"/>
          <w:szCs w:val="24"/>
        </w:rPr>
        <w:t>ОБОСНОВАНИЕ НАЧАЛЬНОЙ (МАКСИМАЛЬНОЙ) ЦЕНЫ КОНТРАКТА</w:t>
      </w:r>
    </w:p>
    <w:p w:rsidR="00A52EDE" w:rsidRPr="00B3352E" w:rsidRDefault="00A52EDE" w:rsidP="00A52EDE">
      <w:pPr>
        <w:rPr>
          <w:lang w:eastAsia="x-none"/>
        </w:rPr>
      </w:pPr>
    </w:p>
    <w:p w:rsidR="005D2FDB" w:rsidRDefault="005D2FDB" w:rsidP="005D2FDB">
      <w:pPr>
        <w:pStyle w:val="Default"/>
        <w:keepNext/>
        <w:suppressAutoHyphens/>
        <w:ind w:right="-1" w:firstLine="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Объект закупки: Поставка расходных материалов и запасных частей к программно-техническим средствам  для нужд судов Красноярского края.</w:t>
      </w:r>
    </w:p>
    <w:p w:rsidR="005D2FDB" w:rsidRDefault="005D2FDB" w:rsidP="005D2FDB">
      <w:pPr>
        <w:pStyle w:val="Default"/>
        <w:keepNext/>
        <w:suppressAutoHyphens/>
        <w:ind w:right="-1" w:firstLine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Используемый метод определения НМЦК: Метод сопоставимых рыночных цен (анализ рынка). </w:t>
      </w:r>
    </w:p>
    <w:p w:rsidR="005D2FDB" w:rsidRDefault="005D2FDB" w:rsidP="005D2FDB">
      <w:pPr>
        <w:pStyle w:val="Default"/>
        <w:keepNext/>
        <w:suppressAutoHyphens/>
        <w:ind w:left="30" w:right="-1" w:firstLine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определения начальной (максимальной) цены контракта на оказание услуги в соответствии со ст.22 Федерального закона от 05.04.2013 №44-ФЗ и Приказом МЭР от 02.10.2013 № 567 осуществлена процедура получения коммерческих предложений путем направления запросов о предоставлении ценовой информации по оказанию услуг по ремонту ПТС потенциальными поставщиками</w:t>
      </w:r>
    </w:p>
    <w:p w:rsidR="005D2FDB" w:rsidRDefault="005D2FDB" w:rsidP="005D2FDB">
      <w:pPr>
        <w:pStyle w:val="Default"/>
        <w:keepNext/>
        <w:suppressAutoHyphens/>
        <w:ind w:left="30" w:right="-1" w:firstLine="1"/>
        <w:jc w:val="both"/>
        <w:rPr>
          <w:rFonts w:ascii="Times New Roman" w:hAnsi="Times New Roman" w:cs="Times New Roman"/>
          <w:sz w:val="10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849"/>
        <w:gridCol w:w="2128"/>
        <w:gridCol w:w="1134"/>
        <w:gridCol w:w="1276"/>
        <w:gridCol w:w="992"/>
        <w:gridCol w:w="993"/>
        <w:gridCol w:w="992"/>
        <w:gridCol w:w="1276"/>
      </w:tblGrid>
      <w:tr w:rsidR="005D2FDB" w:rsidTr="005D2FDB">
        <w:trPr>
          <w:trHeight w:val="48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21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Наименование компонента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Характеристики основные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Модель МФУ / принтера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 №1 от 07.03.2025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 №2 от 06.03.2025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 №3 от 26.02.2025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НМЦК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FK-460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40 800,00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Нижняя направляющая обходного лотка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302KK28410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9 976,67</w:t>
            </w:r>
          </w:p>
        </w:tc>
      </w:tr>
      <w:tr w:rsidR="005D2FDB" w:rsidTr="005D2FDB">
        <w:trPr>
          <w:trHeight w:val="72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44565811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P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5D2FDB">
              <w:rPr>
                <w:color w:val="000000"/>
                <w:sz w:val="18"/>
                <w:szCs w:val="18"/>
                <w:lang w:val="en-US" w:eastAsia="ru-RU"/>
              </w:rPr>
              <w:t>OKI B 432,OKI MB 472,Kraftway KRP 472.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20 740,00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FK-1120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15 249,00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CET421032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19 946,67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AMPMBP5100010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12 550,67</w:t>
            </w:r>
          </w:p>
        </w:tc>
      </w:tr>
      <w:tr w:rsidR="005D2FDB" w:rsidTr="005D2FDB">
        <w:trPr>
          <w:trHeight w:val="72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подбора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301022176001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2 606,67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подхвата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CET341129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3 377,33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Тефлоновый 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CET181021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3 649,33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Тормозная площадка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CET2803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1 068,67</w:t>
            </w:r>
          </w:p>
        </w:tc>
      </w:tr>
      <w:tr w:rsidR="005D2FDB" w:rsidTr="005D2FDB">
        <w:trPr>
          <w:trHeight w:val="72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подхвата/подачи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CET2802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Термопленка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CET2815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1 590,00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CET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CET341090PT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FS-1100, FS-1120D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510,33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Бушинг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тефлонового вала левый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CET4389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FS-1100, FS-1120D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подачи бумаги из обходного лотка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NROLR0922FCA2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3 989,33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захвата ручной подачи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NROLR1267FCZ1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2 153,33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Площадка отделения ручной подачи в сборе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302KK94450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12 587,00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ручной подачи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302KK08210 | 2KK08210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2 867,67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отделения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44384701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P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5D2FDB">
              <w:rPr>
                <w:color w:val="000000"/>
                <w:sz w:val="18"/>
                <w:szCs w:val="18"/>
                <w:lang w:val="en-US" w:eastAsia="ru-RU"/>
              </w:rPr>
              <w:t>OKI B 432,OKI MB 472,Kraftway KRP 472.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963,67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подачи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44483301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P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5D2FDB">
              <w:rPr>
                <w:color w:val="000000"/>
                <w:sz w:val="18"/>
                <w:szCs w:val="18"/>
                <w:lang w:val="en-US" w:eastAsia="ru-RU"/>
              </w:rPr>
              <w:t>OKI B 432,OKI MB 472,Kraftway KRP 472.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793,33</w:t>
            </w:r>
          </w:p>
        </w:tc>
      </w:tr>
      <w:tr w:rsidR="005D2FDB" w:rsidTr="005D2FDB">
        <w:trPr>
          <w:trHeight w:val="72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подхвата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44483601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P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5D2FDB">
              <w:rPr>
                <w:color w:val="000000"/>
                <w:sz w:val="18"/>
                <w:szCs w:val="18"/>
                <w:lang w:val="en-US" w:eastAsia="ru-RU"/>
              </w:rPr>
              <w:t>OKI B 432,OKI MB 472,Kraftway KRP 472.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793,33</w:t>
            </w:r>
          </w:p>
        </w:tc>
      </w:tr>
      <w:tr w:rsidR="005D2FDB" w:rsidTr="005D2FDB">
        <w:trPr>
          <w:trHeight w:val="55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захвата ручного лотка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43922301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P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5D2FDB">
              <w:rPr>
                <w:color w:val="000000"/>
                <w:sz w:val="18"/>
                <w:szCs w:val="18"/>
                <w:lang w:val="en-US" w:eastAsia="ru-RU"/>
              </w:rPr>
              <w:t>OKI B 432,OKI MB 472,Kraftway KRP 472.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793,33</w:t>
            </w:r>
          </w:p>
        </w:tc>
      </w:tr>
      <w:tr w:rsidR="005D2FDB" w:rsidTr="005D2FDB">
        <w:trPr>
          <w:trHeight w:val="67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захвата в сборе из обходного лотка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43417901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P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5D2FDB">
              <w:rPr>
                <w:color w:val="000000"/>
                <w:sz w:val="18"/>
                <w:szCs w:val="18"/>
                <w:lang w:val="en-US" w:eastAsia="ru-RU"/>
              </w:rPr>
              <w:t>OKI B 432,OKI MB 472,Kraftway KRP 472.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963,67</w:t>
            </w:r>
          </w:p>
        </w:tc>
      </w:tr>
      <w:tr w:rsidR="005D2FDB" w:rsidTr="005D2FDB">
        <w:trPr>
          <w:trHeight w:val="8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Площадка отделения (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торм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>.) в сборе из обходного лотка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43922401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P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5D2FDB">
              <w:rPr>
                <w:color w:val="000000"/>
                <w:sz w:val="18"/>
                <w:szCs w:val="18"/>
                <w:lang w:val="en-US" w:eastAsia="ru-RU"/>
              </w:rPr>
              <w:t>OKI B 432,OKI MB 472,Kraftway KRP 472.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3 683,67</w:t>
            </w:r>
          </w:p>
        </w:tc>
      </w:tr>
      <w:tr w:rsidR="005D2FDB" w:rsidTr="005D2FDB">
        <w:trPr>
          <w:trHeight w:val="21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Комплект роликов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0041X0918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Lexmark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MS310DN, MX410DE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1 728,33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Электромагнитная муфта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0040X8265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Lexmark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MS310DN, MX410DE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4 420,00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отделения (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торм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>.) в сборе из кассеты и ручной подачи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JC90-01032A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702,67</w:t>
            </w:r>
          </w:p>
        </w:tc>
      </w:tr>
      <w:tr w:rsidR="005D2FDB" w:rsidTr="005D2FDB">
        <w:trPr>
          <w:trHeight w:val="72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захвата/подачи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обх</w:t>
            </w:r>
            <w:proofErr w:type="gramStart"/>
            <w:r>
              <w:rPr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  <w:lang w:eastAsia="ru-RU"/>
              </w:rPr>
              <w:t>отка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в сборе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JC90-01041C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5 100,00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Насадка на ролик захвата из кассеты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JC73-00340A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793,33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Держатель тормозной площадки в сборе.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JC63-02917A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623,67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подачи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130N01540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Xerox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702,67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Термопленка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CET2706U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HP LJ P2055d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1 020,00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Прижимной 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RC1-3685-000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HP LJ 1018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1 417,00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Термоплёнка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CET3829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HP LJ 1018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711,67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Шестерня подачи тонера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DGP0667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453,33</w:t>
            </w:r>
          </w:p>
        </w:tc>
      </w:tr>
      <w:tr w:rsidR="005D2FDB" w:rsidTr="005D2FDB">
        <w:trPr>
          <w:trHeight w:val="13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Комплект шестерен подачи тонера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8610400607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678,00</w:t>
            </w:r>
          </w:p>
        </w:tc>
      </w:tr>
      <w:tr w:rsidR="005D2FDB" w:rsidTr="005D2FDB">
        <w:trPr>
          <w:trHeight w:val="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Шестерня отходов блока проявки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302M202390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1 575,67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Тефлоновый 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CET7632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1 585,67</w:t>
            </w:r>
          </w:p>
        </w:tc>
      </w:tr>
      <w:tr w:rsidR="005D2FDB" w:rsidTr="005D2FDB">
        <w:trPr>
          <w:trHeight w:val="28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Бушинги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тефлонового вала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CET8255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Шестерня привода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термоузла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NGERH0056QSZZ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1 689,00</w:t>
            </w:r>
          </w:p>
        </w:tc>
      </w:tr>
      <w:tr w:rsidR="005D2FDB" w:rsidTr="005D2FDB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Зубчатый ремень блока проявки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NBLTH0494FCZZ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1 585,67</w:t>
            </w:r>
          </w:p>
        </w:tc>
      </w:tr>
      <w:tr w:rsidR="005D2FDB" w:rsidTr="005D2FDB">
        <w:trPr>
          <w:trHeight w:val="135"/>
        </w:trPr>
        <w:tc>
          <w:tcPr>
            <w:tcW w:w="581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207 885,00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191 251,00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166 302,00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188 479,35</w:t>
            </w:r>
          </w:p>
        </w:tc>
      </w:tr>
    </w:tbl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t xml:space="preserve">В целях определения однородности совокупности </w:t>
      </w:r>
      <w:proofErr w:type="gramStart"/>
      <w:r>
        <w:t>значений выявленных цен, используемых в расчете НМЦК коэффициент вариации цены определяется</w:t>
      </w:r>
      <w:proofErr w:type="gramEnd"/>
      <w:r>
        <w:t xml:space="preserve"> по следующей формуле: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755650" cy="397510"/>
            <wp:effectExtent l="0" t="0" r="635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t>где: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t>V - коэффициент вариации;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rPr>
          <w:noProof/>
          <w:lang w:eastAsia="ru-RU"/>
        </w:rPr>
        <w:drawing>
          <wp:inline distT="0" distB="0" distL="0" distR="0">
            <wp:extent cx="874395" cy="453390"/>
            <wp:effectExtent l="0" t="0" r="190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среднее квадратичное отклонение;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t>ц i - цена единицы товара, работы, услуги, указанная в источнике с номером i;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t>&lt;ц&gt; - средняя арифметическая величина цены единицы товара, работы, услуги;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r>
        <w:t>n - количество значений, используемых в расчете.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</w:p>
    <w:p w:rsidR="005D2FDB" w:rsidRDefault="005D2FDB" w:rsidP="005D2FDB">
      <w:pPr>
        <w:autoSpaceDE w:val="0"/>
        <w:autoSpaceDN w:val="0"/>
        <w:adjustRightInd w:val="0"/>
        <w:ind w:right="-1"/>
        <w:jc w:val="both"/>
      </w:pPr>
      <w:proofErr w:type="gramStart"/>
      <w:r>
        <w:t>Согласно метода</w:t>
      </w:r>
      <w:proofErr w:type="gramEnd"/>
      <w:r>
        <w:t xml:space="preserve"> сопоставимых рыночных цен (анализ рынка) НМЦК определяется по формуле:</w:t>
      </w:r>
    </w:p>
    <w:p w:rsidR="005D2FDB" w:rsidRDefault="005D2FDB" w:rsidP="005D2FDB">
      <w:pPr>
        <w:autoSpaceDE w:val="0"/>
        <w:autoSpaceDN w:val="0"/>
        <w:adjustRightInd w:val="0"/>
        <w:ind w:right="-1"/>
        <w:jc w:val="center"/>
        <w:rPr>
          <w:bCs/>
        </w:rPr>
      </w:pPr>
      <w:r>
        <w:rPr>
          <w:noProof/>
          <w:position w:val="-24"/>
          <w:lang w:eastAsia="ru-RU"/>
        </w:rPr>
        <w:drawing>
          <wp:inline distT="0" distB="0" distL="0" distR="0">
            <wp:extent cx="2115185" cy="52451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,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  <w:rPr>
          <w:bCs/>
        </w:rPr>
      </w:pPr>
      <w:r>
        <w:rPr>
          <w:bCs/>
        </w:rPr>
        <w:t>где: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  <w:rPr>
          <w:bCs/>
        </w:rPr>
      </w:pPr>
      <w:r>
        <w:rPr>
          <w:noProof/>
          <w:position w:val="-10"/>
          <w:lang w:eastAsia="ru-RU"/>
        </w:rPr>
        <w:drawing>
          <wp:inline distT="0" distB="0" distL="0" distR="0">
            <wp:extent cx="874395" cy="2940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- НМЦК, </w:t>
      </w:r>
      <w:proofErr w:type="gramStart"/>
      <w:r>
        <w:rPr>
          <w:bCs/>
        </w:rPr>
        <w:t>определяемая</w:t>
      </w:r>
      <w:proofErr w:type="gramEnd"/>
      <w:r>
        <w:rPr>
          <w:bCs/>
        </w:rPr>
        <w:t xml:space="preserve"> методом сопоставимых рыночных цен (анализа рынка);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  <w:rPr>
          <w:bCs/>
        </w:rPr>
      </w:pPr>
      <w:r>
        <w:rPr>
          <w:bCs/>
        </w:rPr>
        <w:t>v - количество (объем) закупаемого товара (работы, услуги);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  <w:rPr>
          <w:bCs/>
        </w:rPr>
      </w:pPr>
      <w:r>
        <w:rPr>
          <w:bCs/>
        </w:rPr>
        <w:t>n - количество значений, используемых в расчете;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  <w:rPr>
          <w:bCs/>
        </w:rPr>
      </w:pPr>
      <w:r>
        <w:rPr>
          <w:bCs/>
        </w:rPr>
        <w:t>i - номер источника ценовой информации;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  <w:rPr>
          <w:bCs/>
        </w:rPr>
      </w:pPr>
      <w:r>
        <w:rPr>
          <w:noProof/>
          <w:position w:val="-12"/>
          <w:lang w:eastAsia="ru-RU"/>
        </w:rPr>
        <w:drawing>
          <wp:inline distT="0" distB="0" distL="0" distR="0">
            <wp:extent cx="198755" cy="2940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-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 и (или) финансовых условий поставок товаров.</w:t>
      </w:r>
    </w:p>
    <w:p w:rsidR="005D2FDB" w:rsidRDefault="005D2FDB" w:rsidP="005D2FDB">
      <w:pPr>
        <w:autoSpaceDE w:val="0"/>
        <w:autoSpaceDN w:val="0"/>
        <w:adjustRightInd w:val="0"/>
        <w:ind w:right="-1"/>
        <w:jc w:val="both"/>
        <w:rPr>
          <w:bCs/>
        </w:rPr>
      </w:pPr>
    </w:p>
    <w:tbl>
      <w:tblPr>
        <w:tblW w:w="100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850"/>
        <w:gridCol w:w="2127"/>
        <w:gridCol w:w="1276"/>
        <w:gridCol w:w="2125"/>
        <w:gridCol w:w="993"/>
        <w:gridCol w:w="1134"/>
        <w:gridCol w:w="1134"/>
      </w:tblGrid>
      <w:tr w:rsidR="005D2FDB" w:rsidTr="005D2FDB">
        <w:trPr>
          <w:trHeight w:val="48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Наименование компоне</w:t>
            </w:r>
            <w:bookmarkStart w:id="0" w:name="_GoBack"/>
            <w:bookmarkEnd w:id="0"/>
            <w:r>
              <w:rPr>
                <w:color w:val="000000"/>
                <w:sz w:val="18"/>
                <w:szCs w:val="18"/>
                <w:lang w:eastAsia="ru-RU"/>
              </w:rPr>
              <w:t>нта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Характеристики основные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Модель МФУ / принтера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НМЦК за ед.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Общая сумма НМЦК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FK-460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Нижняя направляющая обходного лотка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302KK28410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9 976,67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19 953,34</w:t>
            </w:r>
          </w:p>
        </w:tc>
      </w:tr>
      <w:tr w:rsidR="005D2FDB" w:rsidTr="005D2FDB">
        <w:trPr>
          <w:trHeight w:val="20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44565811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OKI B 432</w:t>
            </w:r>
            <w:proofErr w:type="gramStart"/>
            <w:r>
              <w:rPr>
                <w:color w:val="000000"/>
                <w:sz w:val="18"/>
                <w:szCs w:val="18"/>
                <w:lang w:val="en-US" w:eastAsia="ru-RU"/>
              </w:rPr>
              <w:t>,OKI</w:t>
            </w:r>
            <w:proofErr w:type="gramEnd"/>
            <w:r>
              <w:rPr>
                <w:color w:val="000000"/>
                <w:sz w:val="18"/>
                <w:szCs w:val="18"/>
                <w:lang w:val="en-US" w:eastAsia="ru-RU"/>
              </w:rPr>
              <w:t xml:space="preserve"> MB 472,Kraftway KRP 472.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20 740,00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41 480,00</w:t>
            </w:r>
          </w:p>
        </w:tc>
      </w:tr>
      <w:tr w:rsidR="005D2FDB" w:rsidTr="005D2FDB">
        <w:trPr>
          <w:trHeight w:val="14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FK-1120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15 249,00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30 498,00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CET421032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19 946,67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79 786,68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термозакрепления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(печь в сборе)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AMPMBP5100010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12 550,67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50 202,68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подбора бумаги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301022176001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2 606,67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26 066,70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подхвата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CET341129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3 377,33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33 773,30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Тефлоновый вал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CET181021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Pantum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BP5100DN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3 649,33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18 246,65</w:t>
            </w:r>
          </w:p>
        </w:tc>
      </w:tr>
      <w:tr w:rsidR="005D2FDB" w:rsidTr="005D2FDB">
        <w:trPr>
          <w:trHeight w:val="8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Тормозная площадка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CET2803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1 068,67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10 686,70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подхвата/подачи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CET2802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7 480,00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Термопленка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CET2815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Brother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HL-L5100DN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1 590,00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7 950,00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CET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CET341090PT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FS-1100, FS-1120D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510,33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51 033,00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Бушинг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тефлонового вала левый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CET4389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FS-1100, FS-1120D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7 146,00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подачи бумаги из обходного лотка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NROLR0922FCA2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3 989,33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19 946,65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захвата ручной подачи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NROLR1267FCZ1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2 153,33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10 766,65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Площадка отделения ручной подачи в сборе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302KK94450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12 587,00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62 935,00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ручной подачи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302KK08210 | 2KK08210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TA-180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2 867,67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14 338,35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отделения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44384701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OKI B 432</w:t>
            </w:r>
            <w:proofErr w:type="gramStart"/>
            <w:r>
              <w:rPr>
                <w:color w:val="000000"/>
                <w:sz w:val="18"/>
                <w:szCs w:val="18"/>
                <w:lang w:val="en-US" w:eastAsia="ru-RU"/>
              </w:rPr>
              <w:t>,OKI</w:t>
            </w:r>
            <w:proofErr w:type="gramEnd"/>
            <w:r>
              <w:rPr>
                <w:color w:val="000000"/>
                <w:sz w:val="18"/>
                <w:szCs w:val="18"/>
                <w:lang w:val="en-US" w:eastAsia="ru-RU"/>
              </w:rPr>
              <w:t xml:space="preserve"> MB 472,Kraftway KRP 472.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963,67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4 818,35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подачи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44483301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OKI B 432</w:t>
            </w:r>
            <w:proofErr w:type="gramStart"/>
            <w:r>
              <w:rPr>
                <w:color w:val="000000"/>
                <w:sz w:val="18"/>
                <w:szCs w:val="18"/>
                <w:lang w:val="en-US" w:eastAsia="ru-RU"/>
              </w:rPr>
              <w:t>,OKI</w:t>
            </w:r>
            <w:proofErr w:type="gramEnd"/>
            <w:r>
              <w:rPr>
                <w:color w:val="000000"/>
                <w:sz w:val="18"/>
                <w:szCs w:val="18"/>
                <w:lang w:val="en-US" w:eastAsia="ru-RU"/>
              </w:rPr>
              <w:t xml:space="preserve"> MB 472,Kraftway KRP 472.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793,33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3 966,65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Резинка ролика подхвата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44483601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OKI B 432</w:t>
            </w:r>
            <w:proofErr w:type="gramStart"/>
            <w:r>
              <w:rPr>
                <w:color w:val="000000"/>
                <w:sz w:val="18"/>
                <w:szCs w:val="18"/>
                <w:lang w:val="en-US" w:eastAsia="ru-RU"/>
              </w:rPr>
              <w:t>,OKI</w:t>
            </w:r>
            <w:proofErr w:type="gramEnd"/>
            <w:r>
              <w:rPr>
                <w:color w:val="000000"/>
                <w:sz w:val="18"/>
                <w:szCs w:val="18"/>
                <w:lang w:val="en-US" w:eastAsia="ru-RU"/>
              </w:rPr>
              <w:t xml:space="preserve"> MB 472,Kraftway KRP 472.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793,33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3 966,65</w:t>
            </w:r>
          </w:p>
        </w:tc>
      </w:tr>
      <w:tr w:rsidR="005D2FDB" w:rsidTr="005D2FDB">
        <w:trPr>
          <w:trHeight w:val="55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захвата ручного лотка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43922301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OKI B 432</w:t>
            </w:r>
            <w:proofErr w:type="gramStart"/>
            <w:r>
              <w:rPr>
                <w:color w:val="000000"/>
                <w:sz w:val="18"/>
                <w:szCs w:val="18"/>
                <w:lang w:val="en-US" w:eastAsia="ru-RU"/>
              </w:rPr>
              <w:t>,OKI</w:t>
            </w:r>
            <w:proofErr w:type="gramEnd"/>
            <w:r>
              <w:rPr>
                <w:color w:val="000000"/>
                <w:sz w:val="18"/>
                <w:szCs w:val="18"/>
                <w:lang w:val="en-US" w:eastAsia="ru-RU"/>
              </w:rPr>
              <w:t xml:space="preserve"> MB 472,Kraftway KRP 472.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793,33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3 966,65</w:t>
            </w:r>
          </w:p>
        </w:tc>
      </w:tr>
      <w:tr w:rsidR="005D2FDB" w:rsidTr="005D2FDB">
        <w:trPr>
          <w:trHeight w:val="67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захвата в сборе из обходного лотка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43417901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OKI B 432</w:t>
            </w:r>
            <w:proofErr w:type="gramStart"/>
            <w:r>
              <w:rPr>
                <w:color w:val="000000"/>
                <w:sz w:val="18"/>
                <w:szCs w:val="18"/>
                <w:lang w:val="en-US" w:eastAsia="ru-RU"/>
              </w:rPr>
              <w:t>,OKI</w:t>
            </w:r>
            <w:proofErr w:type="gramEnd"/>
            <w:r>
              <w:rPr>
                <w:color w:val="000000"/>
                <w:sz w:val="18"/>
                <w:szCs w:val="18"/>
                <w:lang w:val="en-US" w:eastAsia="ru-RU"/>
              </w:rPr>
              <w:t xml:space="preserve"> MB 472,Kraftway KRP 472.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963,67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4 818,35</w:t>
            </w:r>
          </w:p>
        </w:tc>
      </w:tr>
      <w:tr w:rsidR="005D2FDB" w:rsidTr="005D2FDB">
        <w:trPr>
          <w:trHeight w:val="13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Площадка отделения (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торм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>.) в сборе из обходного лотка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43922401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OKI B 432</w:t>
            </w:r>
            <w:proofErr w:type="gramStart"/>
            <w:r>
              <w:rPr>
                <w:color w:val="000000"/>
                <w:sz w:val="18"/>
                <w:szCs w:val="18"/>
                <w:lang w:val="en-US" w:eastAsia="ru-RU"/>
              </w:rPr>
              <w:t>,OKI</w:t>
            </w:r>
            <w:proofErr w:type="gramEnd"/>
            <w:r>
              <w:rPr>
                <w:color w:val="000000"/>
                <w:sz w:val="18"/>
                <w:szCs w:val="18"/>
                <w:lang w:val="en-US" w:eastAsia="ru-RU"/>
              </w:rPr>
              <w:t xml:space="preserve"> MB 472,Kraftway KRP 472.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3 683,67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18 418,35</w:t>
            </w:r>
          </w:p>
        </w:tc>
      </w:tr>
      <w:tr w:rsidR="005D2FDB" w:rsidTr="005D2FDB">
        <w:trPr>
          <w:trHeight w:val="33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Комплект роликов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0041X0918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Lexmark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MS310DN, MX410DE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1 728,33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8 641,65</w:t>
            </w:r>
          </w:p>
        </w:tc>
      </w:tr>
      <w:tr w:rsidR="005D2FDB" w:rsidTr="005D2FDB">
        <w:trPr>
          <w:trHeight w:val="20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Электромагнитная муфта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0040X8265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Lexmark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MS310DN, MX410DE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22 100,00</w:t>
            </w:r>
          </w:p>
        </w:tc>
      </w:tr>
      <w:tr w:rsidR="005D2FDB" w:rsidTr="005D2FDB">
        <w:trPr>
          <w:trHeight w:val="20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отделения (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торм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>.) в сборе из кассеты и ручной подачи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JC90-01032A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702,67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21 080,10</w:t>
            </w:r>
          </w:p>
        </w:tc>
      </w:tr>
      <w:tr w:rsidR="005D2FDB" w:rsidTr="005D2FDB">
        <w:trPr>
          <w:trHeight w:val="21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Узел захвата/подачи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обх</w:t>
            </w:r>
            <w:proofErr w:type="gramStart"/>
            <w:r>
              <w:rPr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  <w:lang w:eastAsia="ru-RU"/>
              </w:rPr>
              <w:t>отка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в сборе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JC90-01041C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25 500,00</w:t>
            </w:r>
          </w:p>
        </w:tc>
      </w:tr>
      <w:tr w:rsidR="005D2FDB" w:rsidTr="005D2FDB">
        <w:trPr>
          <w:trHeight w:val="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Насадка на ролик захвата из кассеты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JC73-00340A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793,33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11 899,95</w:t>
            </w:r>
          </w:p>
        </w:tc>
      </w:tr>
      <w:tr w:rsidR="005D2FDB" w:rsidTr="005D2FDB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Держатель тормозной площадки в сборе.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JC63-02917A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Samsung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M4070, M4020ND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623,67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6 236,70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Ролик подачи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130N01540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Xerox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702,67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14 053,40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Термопленка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CET2706U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HP LJ P2055d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30 600,00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Прижимной вал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RC1-3685-000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HP LJ 1018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42 510,00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Термоплёнка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CET3829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HP LJ 1018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711,67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71 167,00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Шестерня подачи тонера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DGP0667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9 066,60</w:t>
            </w:r>
          </w:p>
        </w:tc>
      </w:tr>
      <w:tr w:rsidR="005D2FDB" w:rsidTr="005D2FDB">
        <w:trPr>
          <w:trHeight w:val="10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Комплект шестерен подачи тонера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8610400607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13 560,00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Шестерня отходов блока проявки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302M202390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Kyocera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FS-1060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1 575,67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7 878,35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Тефлоновый вал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CET7632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1 585,67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7 928,35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Бушинги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тефлонового вала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CET8255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4 470,00</w:t>
            </w:r>
          </w:p>
        </w:tc>
      </w:tr>
      <w:tr w:rsidR="005D2FDB" w:rsidTr="005D2FDB">
        <w:trPr>
          <w:trHeight w:val="169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Шестерня привода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термоузла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NGERH0056QSZZ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1 689,00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8 445,00</w:t>
            </w:r>
          </w:p>
        </w:tc>
      </w:tr>
      <w:tr w:rsidR="005D2FDB" w:rsidTr="005D2FDB">
        <w:trPr>
          <w:trHeight w:val="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Детали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Зубчатый ремень блока проявки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NBLTH0494FCZZ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Sharp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AR5618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1 585,67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7 928,35</w:t>
            </w:r>
          </w:p>
        </w:tc>
      </w:tr>
      <w:tr w:rsidR="005D2FDB" w:rsidTr="005D2FDB">
        <w:trPr>
          <w:trHeight w:val="56"/>
        </w:trPr>
        <w:tc>
          <w:tcPr>
            <w:tcW w:w="893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D2FDB" w:rsidRDefault="005D2FD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FDB" w:rsidRDefault="005D2FD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886 110,15</w:t>
            </w:r>
          </w:p>
        </w:tc>
      </w:tr>
    </w:tbl>
    <w:p w:rsidR="005D2FDB" w:rsidRDefault="005D2FDB" w:rsidP="005D2FDB">
      <w:pPr>
        <w:tabs>
          <w:tab w:val="left" w:pos="8235"/>
        </w:tabs>
        <w:rPr>
          <w:bCs/>
        </w:rPr>
      </w:pPr>
    </w:p>
    <w:p w:rsidR="005D2FDB" w:rsidRDefault="005D2FDB" w:rsidP="005D2FDB">
      <w:pPr>
        <w:tabs>
          <w:tab w:val="left" w:pos="8235"/>
        </w:tabs>
        <w:rPr>
          <w:b/>
        </w:rPr>
      </w:pPr>
      <w:r>
        <w:rPr>
          <w:b/>
        </w:rPr>
        <w:t xml:space="preserve">Итого начальная (максимальная) цена контракта составляет: 886 110,15  </w:t>
      </w:r>
      <w:r>
        <w:rPr>
          <w:b/>
        </w:rPr>
        <w:tab/>
        <w:t>(Восемьсот восемьдесят шесть тысяч сто десять) рублей 15 копеек.</w:t>
      </w:r>
    </w:p>
    <w:p w:rsidR="005D2FDB" w:rsidRDefault="005D2FDB" w:rsidP="005D2FDB">
      <w:pPr>
        <w:tabs>
          <w:tab w:val="left" w:pos="8235"/>
        </w:tabs>
        <w:rPr>
          <w:b/>
        </w:rPr>
      </w:pPr>
    </w:p>
    <w:p w:rsidR="005D2FDB" w:rsidRDefault="005D2FDB" w:rsidP="005D2FDB">
      <w:pPr>
        <w:tabs>
          <w:tab w:val="left" w:pos="8235"/>
        </w:tabs>
        <w:rPr>
          <w:b/>
        </w:rPr>
      </w:pPr>
    </w:p>
    <w:p w:rsidR="0006715B" w:rsidRPr="006F2187" w:rsidRDefault="0006715B" w:rsidP="00D507B5">
      <w:pPr>
        <w:pStyle w:val="Default"/>
        <w:keepNext/>
        <w:suppressAutoHyphens/>
        <w:ind w:right="-1" w:firstLine="1"/>
        <w:jc w:val="both"/>
        <w:rPr>
          <w:b/>
        </w:rPr>
      </w:pPr>
    </w:p>
    <w:sectPr w:rsidR="0006715B" w:rsidRPr="006F2187" w:rsidSect="007467F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F0AF5"/>
    <w:multiLevelType w:val="hybridMultilevel"/>
    <w:tmpl w:val="75AA67F6"/>
    <w:lvl w:ilvl="0" w:tplc="CE9487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F8"/>
    <w:rsid w:val="0006715B"/>
    <w:rsid w:val="000A1561"/>
    <w:rsid w:val="001F0DFB"/>
    <w:rsid w:val="002158D1"/>
    <w:rsid w:val="00264A0A"/>
    <w:rsid w:val="002732B6"/>
    <w:rsid w:val="002A22FC"/>
    <w:rsid w:val="00340DC9"/>
    <w:rsid w:val="003629A3"/>
    <w:rsid w:val="003F21B3"/>
    <w:rsid w:val="00414EDF"/>
    <w:rsid w:val="00442E5F"/>
    <w:rsid w:val="004647B1"/>
    <w:rsid w:val="00577C08"/>
    <w:rsid w:val="005D2FDB"/>
    <w:rsid w:val="005D4568"/>
    <w:rsid w:val="00637FC9"/>
    <w:rsid w:val="00691563"/>
    <w:rsid w:val="006B4201"/>
    <w:rsid w:val="006D01C0"/>
    <w:rsid w:val="006F040E"/>
    <w:rsid w:val="006F2187"/>
    <w:rsid w:val="006F7E03"/>
    <w:rsid w:val="00706889"/>
    <w:rsid w:val="007467F8"/>
    <w:rsid w:val="007759F1"/>
    <w:rsid w:val="00806F62"/>
    <w:rsid w:val="00827C65"/>
    <w:rsid w:val="00846F7F"/>
    <w:rsid w:val="008F0E44"/>
    <w:rsid w:val="00987DB2"/>
    <w:rsid w:val="00995954"/>
    <w:rsid w:val="009B1ACC"/>
    <w:rsid w:val="00A52EDE"/>
    <w:rsid w:val="00A53D1A"/>
    <w:rsid w:val="00B3597F"/>
    <w:rsid w:val="00B80A51"/>
    <w:rsid w:val="00B851A2"/>
    <w:rsid w:val="00BF5B76"/>
    <w:rsid w:val="00C109A7"/>
    <w:rsid w:val="00D507B5"/>
    <w:rsid w:val="00DB1549"/>
    <w:rsid w:val="00E76AD0"/>
    <w:rsid w:val="00E92F43"/>
    <w:rsid w:val="00F5788F"/>
    <w:rsid w:val="00F9445B"/>
    <w:rsid w:val="00F94F94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A53D1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46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467F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Default">
    <w:name w:val="Default"/>
    <w:rsid w:val="007467F8"/>
    <w:pPr>
      <w:autoSpaceDE w:val="0"/>
      <w:autoSpaceDN w:val="0"/>
      <w:adjustRightInd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67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7F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1">
    <w:name w:val="c1"/>
    <w:rsid w:val="002732B6"/>
    <w:rPr>
      <w:color w:val="0000FF"/>
    </w:rPr>
  </w:style>
  <w:style w:type="character" w:customStyle="1" w:styleId="20">
    <w:name w:val="Заголовок 2 Знак"/>
    <w:basedOn w:val="a0"/>
    <w:link w:val="2"/>
    <w:rsid w:val="00A53D1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5">
    <w:name w:val="Hyperlink"/>
    <w:uiPriority w:val="99"/>
    <w:unhideWhenUsed/>
    <w:rsid w:val="009959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A53D1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46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467F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Default">
    <w:name w:val="Default"/>
    <w:rsid w:val="007467F8"/>
    <w:pPr>
      <w:autoSpaceDE w:val="0"/>
      <w:autoSpaceDN w:val="0"/>
      <w:adjustRightInd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67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7F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1">
    <w:name w:val="c1"/>
    <w:rsid w:val="002732B6"/>
    <w:rPr>
      <w:color w:val="0000FF"/>
    </w:rPr>
  </w:style>
  <w:style w:type="character" w:customStyle="1" w:styleId="20">
    <w:name w:val="Заголовок 2 Знак"/>
    <w:basedOn w:val="a0"/>
    <w:link w:val="2"/>
    <w:rsid w:val="00A53D1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5">
    <w:name w:val="Hyperlink"/>
    <w:uiPriority w:val="99"/>
    <w:unhideWhenUsed/>
    <w:rsid w:val="009959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5" Type="http://schemas.openxmlformats.org/officeDocument/2006/relationships/settings" Target="settings.xml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E7647-5F93-4240-B910-A79A3AF3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dcterms:created xsi:type="dcterms:W3CDTF">2022-01-27T07:27:00Z</dcterms:created>
  <dcterms:modified xsi:type="dcterms:W3CDTF">2025-03-12T03:14:00Z</dcterms:modified>
</cp:coreProperties>
</file>